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cffa" w14:textId="db0c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2. Сфера действия настоящего Закона</w:t>
      </w:r>
      <w:r>
        <w:br/>
      </w:r>
      <w:r>
        <w:rPr>
          <w:rFonts w:ascii="Times New Roman"/>
          <w:b w:val="false"/>
          <w:i w:val="false"/>
          <w:color w:val="000000"/>
          <w:sz w:val="28"/>
        </w:rPr>
        <w:t>
</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bookmarkStart w:name="z3" w:id="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противодействии коррупции</w:t>
      </w:r>
    </w:p>
    <w:bookmarkEnd w:id="20"/>
    <w:bookmarkStart w:name="z49" w:id="21"/>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1"/>
    <w:bookmarkStart w:name="z50" w:id="2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2"/>
    <w:bookmarkStart w:name="z4" w:id="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Основные принципы противодействия коррупции</w:t>
      </w:r>
    </w:p>
    <w:bookmarkEnd w:id="23"/>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bookmarkStart w:name="z5" w:id="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Цель и задачи противодействия коррупции</w:t>
      </w:r>
    </w:p>
    <w:bookmarkEnd w:id="24"/>
    <w:bookmarkStart w:name="z51" w:id="25"/>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5"/>
    <w:bookmarkStart w:name="z52" w:id="26"/>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6"/>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7"/>
    <w:p>
      <w:pPr>
        <w:spacing w:after="0"/>
        <w:ind w:left="0"/>
        <w:jc w:val="left"/>
      </w:pPr>
      <w:r>
        <w:rPr>
          <w:rFonts w:ascii="Times New Roman"/>
          <w:b/>
          <w:i w:val="false"/>
          <w:color w:val="000000"/>
        </w:rPr>
        <w:t xml:space="preserve"> Глава 2. МЕРЫ ПРОТИВОДЕЙСТВИЯ КОРРУПЦИИ</w:t>
      </w:r>
    </w:p>
    <w:bookmarkEnd w:id="27"/>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8"/>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8"/>
    <w:bookmarkStart w:name="z132" w:id="29"/>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9"/>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Антикоррупционный мониторинг</w:t>
      </w:r>
    </w:p>
    <w:bookmarkEnd w:id="30"/>
    <w:bookmarkStart w:name="z53" w:id="31"/>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31"/>
    <w:bookmarkStart w:name="z54" w:id="32"/>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32"/>
    <w:bookmarkStart w:name="z55" w:id="33"/>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33"/>
    <w:bookmarkStart w:name="z56" w:id="34"/>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4"/>
    <w:bookmarkStart w:name="z57" w:id="35"/>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5"/>
    <w:bookmarkStart w:name="z8" w:id="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Анализ коррупционных рисков</w:t>
      </w:r>
    </w:p>
    <w:bookmarkEnd w:id="36"/>
    <w:bookmarkStart w:name="z58" w:id="37"/>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7"/>
    <w:bookmarkStart w:name="z137" w:id="38"/>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8"/>
    <w:p>
      <w:pPr>
        <w:spacing w:after="0"/>
        <w:ind w:left="0"/>
        <w:jc w:val="both"/>
      </w:pPr>
      <w:r>
        <w:rPr>
          <w:rFonts w:ascii="Times New Roman"/>
          <w:b w:val="false"/>
          <w:i w:val="false"/>
          <w:color w:val="000000"/>
          <w:sz w:val="28"/>
        </w:rPr>
        <w:t>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9"/>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9"/>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40"/>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40"/>
    <w:bookmarkStart w:name="z62" w:id="41"/>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41"/>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Формирование антикоррупционной культуры</w:t>
      </w:r>
    </w:p>
    <w:bookmarkEnd w:id="42"/>
    <w:bookmarkStart w:name="z63" w:id="43"/>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43"/>
    <w:bookmarkStart w:name="z64" w:id="44"/>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44"/>
    <w:bookmarkStart w:name="z65" w:id="45"/>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45"/>
    <w:bookmarkStart w:name="z66" w:id="46"/>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6"/>
    <w:bookmarkStart w:name="z10" w:id="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Антикоррупционные стандарты</w:t>
      </w:r>
    </w:p>
    <w:bookmarkEnd w:id="47"/>
    <w:bookmarkStart w:name="z67" w:id="48"/>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8"/>
    <w:bookmarkStart w:name="z68" w:id="49"/>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9"/>
    <w:p>
      <w:pPr>
        <w:spacing w:after="0"/>
        <w:ind w:left="0"/>
        <w:jc w:val="both"/>
      </w:pPr>
      <w:r>
        <w:rPr>
          <w:rFonts w:ascii="Times New Roman"/>
          <w:b/>
          <w:i w:val="false"/>
          <w:color w:val="000000"/>
          <w:sz w:val="28"/>
        </w:rPr>
        <w:t>Статья 11. Меры финансового контроля</w:t>
      </w:r>
    </w:p>
    <w:bookmarkStart w:name="z69" w:id="50"/>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50"/>
    <w:bookmarkStart w:name="z133" w:id="51"/>
    <w:p>
      <w:pPr>
        <w:spacing w:after="0"/>
        <w:ind w:left="0"/>
        <w:jc w:val="both"/>
      </w:pPr>
      <w:r>
        <w:rPr>
          <w:rFonts w:ascii="Times New Roman"/>
          <w:b w:val="false"/>
          <w:i w:val="false"/>
          <w:color w:val="000000"/>
          <w:sz w:val="28"/>
        </w:rPr>
        <w:t>
      1) декларацию об активах и обязательствах;</w:t>
      </w:r>
    </w:p>
    <w:bookmarkEnd w:id="51"/>
    <w:p>
      <w:pPr>
        <w:spacing w:after="0"/>
        <w:ind w:left="0"/>
        <w:jc w:val="both"/>
      </w:pPr>
      <w:r>
        <w:rPr>
          <w:rFonts w:ascii="Times New Roman"/>
          <w:b w:val="false"/>
          <w:i w:val="false"/>
          <w:color w:val="000000"/>
          <w:sz w:val="28"/>
        </w:rPr>
        <w:t>
      2) декларацию о доходах и имуществе.</w:t>
      </w:r>
    </w:p>
    <w:bookmarkStart w:name="z146" w:id="52"/>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52"/>
    <w:bookmarkStart w:name="z179" w:id="53"/>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53"/>
    <w:bookmarkStart w:name="z180" w:id="54"/>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54"/>
    <w:bookmarkStart w:name="z71" w:id="55"/>
    <w:p>
      <w:pPr>
        <w:spacing w:after="0"/>
        <w:ind w:left="0"/>
        <w:jc w:val="both"/>
      </w:pPr>
      <w:r>
        <w:rPr>
          <w:rFonts w:ascii="Times New Roman"/>
          <w:b w:val="false"/>
          <w:i w:val="false"/>
          <w:color w:val="000000"/>
          <w:sz w:val="28"/>
        </w:rPr>
        <w:t>
      3. Декларацию о доходах и имуществе представляют:</w:t>
      </w:r>
    </w:p>
    <w:bookmarkEnd w:id="55"/>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56"/>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56"/>
    <w:bookmarkStart w:name="z73" w:id="57"/>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7"/>
    <w:bookmarkStart w:name="z74" w:id="58"/>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8"/>
    <w:bookmarkStart w:name="z75" w:id="59"/>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9"/>
    <w:bookmarkStart w:name="z76" w:id="60"/>
    <w:p>
      <w:pPr>
        <w:spacing w:after="0"/>
        <w:ind w:left="0"/>
        <w:jc w:val="both"/>
      </w:pPr>
      <w:r>
        <w:rPr>
          <w:rFonts w:ascii="Times New Roman"/>
          <w:b w:val="false"/>
          <w:i w:val="false"/>
          <w:color w:val="000000"/>
          <w:sz w:val="28"/>
        </w:rPr>
        <w:t>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60"/>
    <w:bookmarkStart w:name="z154" w:id="61"/>
    <w:p>
      <w:pPr>
        <w:spacing w:after="0"/>
        <w:ind w:left="0"/>
        <w:jc w:val="both"/>
      </w:pPr>
      <w:r>
        <w:rPr>
          <w:rFonts w:ascii="Times New Roman"/>
          <w:b w:val="false"/>
          <w:i w:val="false"/>
          <w:color w:val="000000"/>
          <w:sz w:val="28"/>
        </w:rPr>
        <w:t xml:space="preserve">
      лицами, указанными в подпункте 1)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регистрации или отмене решений о регистрации;</w:t>
      </w:r>
    </w:p>
    <w:bookmarkEnd w:id="61"/>
    <w:bookmarkStart w:name="z181" w:id="62"/>
    <w:p>
      <w:pPr>
        <w:spacing w:after="0"/>
        <w:ind w:left="0"/>
        <w:jc w:val="both"/>
      </w:pPr>
      <w:r>
        <w:rPr>
          <w:rFonts w:ascii="Times New Roman"/>
          <w:b w:val="false"/>
          <w:i w:val="false"/>
          <w:color w:val="000000"/>
          <w:sz w:val="28"/>
        </w:rPr>
        <w:t xml:space="preserve">
      лицами, указанными в подпункте 2) </w:t>
      </w:r>
      <w:r>
        <w:rPr>
          <w:rFonts w:ascii="Times New Roman"/>
          <w:b w:val="false"/>
          <w:i w:val="false"/>
          <w:color w:val="000000"/>
          <w:sz w:val="28"/>
        </w:rPr>
        <w:t>пункта 2</w:t>
      </w:r>
      <w:r>
        <w:rPr>
          <w:rFonts w:ascii="Times New Roman"/>
          <w:b w:val="false"/>
          <w:i w:val="false"/>
          <w:color w:val="000000"/>
          <w:sz w:val="28"/>
        </w:rPr>
        <w:t xml:space="preserve"> настоящей статьи, – является основанием для отказа в наделении лица соответствующими полномочиями;</w:t>
      </w:r>
    </w:p>
    <w:bookmarkEnd w:id="62"/>
    <w:bookmarkStart w:name="z155" w:id="63"/>
    <w:p>
      <w:pPr>
        <w:spacing w:after="0"/>
        <w:ind w:left="0"/>
        <w:jc w:val="both"/>
      </w:pPr>
      <w:r>
        <w:rPr>
          <w:rFonts w:ascii="Times New Roman"/>
          <w:b w:val="false"/>
          <w:i w:val="false"/>
          <w:color w:val="000000"/>
          <w:sz w:val="28"/>
        </w:rPr>
        <w:t xml:space="preserve">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 влечет ответственность, предусмотренную Кодексом Республики Казахстан об административных правонарушениях.</w:t>
      </w:r>
    </w:p>
    <w:bookmarkEnd w:id="63"/>
    <w:bookmarkStart w:name="z77" w:id="64"/>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64"/>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65"/>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65"/>
    <w:bookmarkStart w:name="z79" w:id="66"/>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6"/>
    <w:bookmarkStart w:name="z80" w:id="67"/>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7"/>
    <w:bookmarkStart w:name="z81" w:id="68"/>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Антикоррупционные ограничения</w:t>
      </w:r>
    </w:p>
    <w:bookmarkEnd w:id="69"/>
    <w:bookmarkStart w:name="z85" w:id="70"/>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70"/>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71"/>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71"/>
    <w:bookmarkStart w:name="z86" w:id="72"/>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72"/>
    <w:bookmarkStart w:name="z87" w:id="73"/>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73"/>
    <w:bookmarkStart w:name="z88" w:id="74"/>
    <w:p>
      <w:pPr>
        <w:spacing w:after="0"/>
        <w:ind w:left="0"/>
        <w:jc w:val="both"/>
      </w:pPr>
      <w:r>
        <w:rPr>
          <w:rFonts w:ascii="Times New Roman"/>
          <w:b w:val="false"/>
          <w:i w:val="false"/>
          <w:color w:val="000000"/>
          <w:sz w:val="28"/>
        </w:rPr>
        <w:t xml:space="preserve">
      4. Непринятие антикоррупционных ограничений лицами, указанными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bookmarkEnd w:id="74"/>
    <w:bookmarkStart w:name="z156" w:id="75"/>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75"/>
    <w:bookmarkStart w:name="z157" w:id="76"/>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76"/>
    <w:bookmarkStart w:name="z158" w:id="77"/>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7"/>
    <w:bookmarkStart w:name="z159" w:id="78"/>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8"/>
    <w:bookmarkStart w:name="z160" w:id="79"/>
    <w:p>
      <w:pPr>
        <w:spacing w:after="0"/>
        <w:ind w:left="0"/>
        <w:jc w:val="both"/>
      </w:pPr>
      <w:r>
        <w:rPr>
          <w:rFonts w:ascii="Times New Roman"/>
          <w:b w:val="false"/>
          <w:i w:val="false"/>
          <w:color w:val="000000"/>
          <w:sz w:val="28"/>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Деятельность, несовместимая с выполнением государственных функций</w:t>
      </w:r>
    </w:p>
    <w:bookmarkEnd w:id="80"/>
    <w:bookmarkStart w:name="z89" w:id="81"/>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81"/>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82"/>
    <w:bookmarkStart w:name="z92" w:id="83"/>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83"/>
    <w:bookmarkStart w:name="z134" w:id="84"/>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84"/>
    <w:bookmarkStart w:name="z141" w:id="85"/>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85"/>
    <w:bookmarkStart w:name="z93" w:id="86"/>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86"/>
    <w:bookmarkStart w:name="z94" w:id="87"/>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7"/>
    <w:bookmarkStart w:name="z95" w:id="88"/>
    <w:p>
      <w:pPr>
        <w:spacing w:after="0"/>
        <w:ind w:left="0"/>
        <w:jc w:val="both"/>
      </w:pPr>
      <w:r>
        <w:rPr>
          <w:rFonts w:ascii="Times New Roman"/>
          <w:b w:val="false"/>
          <w:i w:val="false"/>
          <w:color w:val="000000"/>
          <w:sz w:val="28"/>
        </w:rPr>
        <w:t>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8"/>
    <w:bookmarkStart w:name="z96" w:id="89"/>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Статья 14. Недопустимость совместной службы (работы)близких родственников, супругов или свойственников</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90"/>
    <w:bookmarkStart w:name="z161" w:id="91"/>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91"/>
    <w:bookmarkStart w:name="z98" w:id="92"/>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92"/>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93"/>
    <w:p>
      <w:pPr>
        <w:spacing w:after="0"/>
        <w:ind w:left="0"/>
        <w:jc w:val="left"/>
      </w:pPr>
      <w:r>
        <w:rPr>
          <w:rFonts w:ascii="Times New Roman"/>
          <w:b/>
          <w:i w:val="false"/>
          <w:color w:val="000000"/>
        </w:rPr>
        <w:t xml:space="preserve"> 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End w:id="93"/>
    <w:bookmarkStart w:name="z167" w:id="94"/>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94"/>
    <w:bookmarkStart w:name="z168" w:id="95"/>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95"/>
    <w:bookmarkStart w:name="z169" w:id="96"/>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6"/>
    <w:bookmarkStart w:name="z170" w:id="97"/>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7"/>
    <w:bookmarkStart w:name="z171" w:id="98"/>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8"/>
    <w:bookmarkStart w:name="z172" w:id="99"/>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9"/>
    <w:bookmarkStart w:name="z173" w:id="100"/>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Конфликт интересов</w:t>
      </w:r>
    </w:p>
    <w:bookmarkEnd w:id="101"/>
    <w:bookmarkStart w:name="z99" w:id="102"/>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102"/>
    <w:bookmarkStart w:name="z100" w:id="103"/>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103"/>
    <w:bookmarkStart w:name="z101" w:id="104"/>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104"/>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16" w:id="1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Меры противодействия коррупции в сфере предпринимательства</w:t>
      </w:r>
    </w:p>
    <w:bookmarkEnd w:id="105"/>
    <w:bookmarkStart w:name="z102" w:id="106"/>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106"/>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107"/>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107"/>
    <w:bookmarkStart w:name="z162" w:id="108"/>
    <w:p>
      <w:pPr>
        <w:spacing w:after="0"/>
        <w:ind w:left="0"/>
        <w:jc w:val="both"/>
      </w:pPr>
      <w:r>
        <w:rPr>
          <w:rFonts w:ascii="Times New Roman"/>
          <w:b w:val="false"/>
          <w:i w:val="false"/>
          <w:color w:val="000000"/>
          <w:sz w:val="28"/>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bookmarkEnd w:id="108"/>
    <w:bookmarkStart w:name="z163" w:id="109"/>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Национальный доклад о противодействии коррупции</w:t>
      </w:r>
    </w:p>
    <w:bookmarkEnd w:id="110"/>
    <w:bookmarkStart w:name="z104" w:id="111"/>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11"/>
    <w:bookmarkStart w:name="z105" w:id="112"/>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12"/>
    <w:bookmarkStart w:name="z106" w:id="113"/>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13"/>
    <w:bookmarkStart w:name="z107" w:id="114"/>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15"/>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15"/>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16"/>
    <w:p>
      <w:pPr>
        <w:spacing w:after="0"/>
        <w:ind w:left="0"/>
        <w:jc w:val="both"/>
      </w:pPr>
      <w:r>
        <w:rPr>
          <w:rFonts w:ascii="Times New Roman"/>
          <w:b w:val="false"/>
          <w:i w:val="false"/>
          <w:color w:val="000000"/>
          <w:sz w:val="28"/>
        </w:rPr>
        <w:t xml:space="preserve">
      Сотрудники антикоррупционной службы при исполнении ими служебных обязанностей обладают полномочиями,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иными законами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17"/>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17"/>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8"/>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8"/>
    <w:bookmarkStart w:name="z143" w:id="119"/>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9"/>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20"/>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20"/>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21"/>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21"/>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22"/>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22"/>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23"/>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23"/>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24"/>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24"/>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25"/>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25"/>
    <w:bookmarkStart w:name="z144" w:id="126"/>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26"/>
    <w:bookmarkStart w:name="z113" w:id="127"/>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8"/>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bookmarkEnd w:id="128"/>
    <w:bookmarkStart w:name="z115" w:id="129"/>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9"/>
    <w:bookmarkStart w:name="z116" w:id="130"/>
    <w:p>
      <w:pPr>
        <w:spacing w:after="0"/>
        <w:ind w:left="0"/>
        <w:jc w:val="both"/>
      </w:pPr>
      <w:r>
        <w:rPr>
          <w:rFonts w:ascii="Times New Roman"/>
          <w:b w:val="false"/>
          <w:i w:val="false"/>
          <w:color w:val="000000"/>
          <w:sz w:val="28"/>
        </w:rPr>
        <w:t>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30"/>
    <w:p>
      <w:pPr>
        <w:spacing w:after="0"/>
        <w:ind w:left="0"/>
        <w:jc w:val="both"/>
      </w:pPr>
      <w:r>
        <w:rPr>
          <w:rFonts w:ascii="Times New Roman"/>
          <w:b w:val="false"/>
          <w:i w:val="false"/>
          <w:color w:val="000000"/>
          <w:sz w:val="28"/>
        </w:rPr>
        <w:t>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bookmarkStart w:name="z117" w:id="131"/>
    <w:p>
      <w:pPr>
        <w:spacing w:after="0"/>
        <w:ind w:left="0"/>
        <w:jc w:val="both"/>
      </w:pPr>
      <w:r>
        <w:rPr>
          <w:rFonts w:ascii="Times New Roman"/>
          <w:b w:val="false"/>
          <w:i w:val="false"/>
          <w:color w:val="000000"/>
          <w:sz w:val="28"/>
        </w:rPr>
        <w:t>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32"/>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32"/>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33"/>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33"/>
    <w:bookmarkStart w:name="z119" w:id="134"/>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34"/>
    <w:bookmarkStart w:name="z120" w:id="135"/>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35"/>
    <w:bookmarkStart w:name="z121" w:id="136"/>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37"/>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37"/>
    <w:bookmarkStart w:name="z123" w:id="138"/>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38"/>
    <w:bookmarkStart w:name="z32" w:id="139"/>
    <w:p>
      <w:pPr>
        <w:spacing w:after="0"/>
        <w:ind w:left="0"/>
        <w:jc w:val="left"/>
      </w:pPr>
      <w:r>
        <w:rPr>
          <w:rFonts w:ascii="Times New Roman"/>
          <w:b/>
          <w:i w:val="false"/>
          <w:color w:val="000000"/>
        </w:rPr>
        <w:t xml:space="preserve"> Глава 5. Заключительные и переходные положения</w:t>
      </w:r>
    </w:p>
    <w:bookmarkEnd w:id="139"/>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40"/>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40"/>
    <w:bookmarkStart w:name="z176" w:id="141"/>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41"/>
    <w:bookmarkStart w:name="z177" w:id="142"/>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42"/>
    <w:bookmarkStart w:name="z178" w:id="143"/>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44"/>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44"/>
    <w:bookmarkStart w:name="z128"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45"/>
    <w:bookmarkStart w:name="z129" w:id="146"/>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46"/>
    <w:bookmarkStart w:name="z125" w:id="147"/>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47"/>
    <w:bookmarkStart w:name="z126" w:id="148"/>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48"/>
    <w:p>
      <w:pPr>
        <w:spacing w:after="0"/>
        <w:ind w:left="0"/>
        <w:jc w:val="both"/>
      </w:pPr>
      <w:r>
        <w:rPr>
          <w:rFonts w:ascii="Times New Roman"/>
          <w:b/>
          <w:i w:val="false"/>
          <w:color w:val="000000"/>
          <w:sz w:val="28"/>
        </w:rPr>
        <w:t>Статья 11. Меры финансового контроля</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27" w:id="149"/>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